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CA25D" w14:textId="2FACC991" w:rsidR="00AF56E8" w:rsidRPr="00B97FD8" w:rsidRDefault="002931FA" w:rsidP="000640FA">
      <w:r w:rsidRPr="000640FA">
        <w:rPr>
          <w:rFonts w:ascii="Cambria" w:hAnsi="Cambria"/>
          <w:b/>
          <w:bCs/>
          <w:sz w:val="32"/>
          <w:szCs w:val="32"/>
        </w:rPr>
        <w:t xml:space="preserve">Familienunternehmen Breuer </w:t>
      </w:r>
      <w:r w:rsidR="000640FA" w:rsidRPr="000640FA">
        <w:rPr>
          <w:rFonts w:ascii="Cambria" w:hAnsi="Cambria"/>
          <w:b/>
          <w:bCs/>
          <w:sz w:val="32"/>
          <w:szCs w:val="32"/>
        </w:rPr>
        <w:t>&amp;</w:t>
      </w:r>
      <w:r w:rsidRPr="000640FA">
        <w:rPr>
          <w:rFonts w:ascii="Cambria" w:hAnsi="Cambria"/>
          <w:b/>
          <w:bCs/>
          <w:sz w:val="32"/>
          <w:szCs w:val="32"/>
        </w:rPr>
        <w:t xml:space="preserve"> Schmitz rüstet sich nachhaltig für die Zukunft</w:t>
      </w:r>
    </w:p>
    <w:p w14:paraId="0392ABC4" w14:textId="77777777" w:rsidR="00C10869" w:rsidRPr="000640FA" w:rsidRDefault="00C10869" w:rsidP="000640FA"/>
    <w:p w14:paraId="651DBF63" w14:textId="77777777" w:rsidR="00C10869" w:rsidRPr="000640FA" w:rsidRDefault="00C10869" w:rsidP="000640FA"/>
    <w:p w14:paraId="3CC706DD" w14:textId="77777777" w:rsidR="000640FA" w:rsidRPr="000640FA" w:rsidRDefault="000640FA" w:rsidP="000640FA">
      <w:pPr>
        <w:rPr>
          <w:rFonts w:ascii="Cambria" w:hAnsi="Cambria"/>
          <w:b/>
          <w:bCs/>
          <w:sz w:val="22"/>
          <w:szCs w:val="22"/>
        </w:rPr>
      </w:pPr>
      <w:proofErr w:type="spellStart"/>
      <w:r w:rsidRPr="000640FA">
        <w:rPr>
          <w:rFonts w:ascii="Cambria" w:hAnsi="Cambria"/>
          <w:b/>
          <w:bCs/>
          <w:sz w:val="22"/>
          <w:szCs w:val="22"/>
        </w:rPr>
        <w:t>Aufbruchstimmung</w:t>
      </w:r>
      <w:proofErr w:type="spellEnd"/>
      <w:r w:rsidRPr="000640FA">
        <w:rPr>
          <w:rFonts w:ascii="Cambria" w:hAnsi="Cambria"/>
          <w:b/>
          <w:bCs/>
          <w:sz w:val="22"/>
          <w:szCs w:val="22"/>
        </w:rPr>
        <w:t xml:space="preserve"> ist derzeit beim Solinger Bandspezialist Breuer &amp; Schmitz zu spüren. Das im Jahre 2000 von der heutigen Eigentümerfamilie übernommene Unternehmen plant einen neuen Firmensitz und die nachfolgende Generation ist mit David Hinz und Moritz Müller bereits intensiv in die Entwicklung des Unternehmens eingebunden.</w:t>
      </w:r>
    </w:p>
    <w:p w14:paraId="3A5F2A52" w14:textId="77777777" w:rsidR="000640FA" w:rsidRPr="000640FA" w:rsidRDefault="000640FA" w:rsidP="000640FA"/>
    <w:p w14:paraId="6FE7640D" w14:textId="23858AF0" w:rsidR="000640FA" w:rsidRDefault="000640FA" w:rsidP="000640FA">
      <w:pPr>
        <w:rPr>
          <w:rFonts w:ascii="Cambria" w:hAnsi="Cambria"/>
          <w:sz w:val="22"/>
          <w:szCs w:val="22"/>
        </w:rPr>
      </w:pPr>
      <w:r w:rsidRPr="000640FA">
        <w:rPr>
          <w:rFonts w:ascii="Cambria" w:hAnsi="Cambria"/>
          <w:sz w:val="22"/>
          <w:szCs w:val="22"/>
        </w:rPr>
        <w:t xml:space="preserve">Nur wenige Kilometer vom aktuellen BSW-Firmensitz in Solingen entfernt beginnen die Bauarbeiten für den Neubau. Gut 20 Jahre, nachdem Gerd Schütz, der Onkel der derzeitigen Geschäftsführer Markus und Patrick Müller, das Unternehmen von den vorherigen Eigentümern übernommen hat, beginnt damit ein weiteres wichtiges Kapitel in der fast 140-jährigen Firmengeschichte. Das neue Gebäude wird nicht nur ein Vorbild für Nachhaltigkeit darstellen, sondern als Basis für angestrebtes wirtschaftliches Wachstum dienen. Um dieses Wachstum zu erreichen, setzt man seitens Breuer &amp; Schmitz neben innovativen Produkten auch auf diverse Zukunftsthemen. </w:t>
      </w:r>
      <w:r w:rsidR="001F7F5D">
        <w:rPr>
          <w:rFonts w:ascii="Cambria" w:hAnsi="Cambria"/>
          <w:sz w:val="22"/>
          <w:szCs w:val="22"/>
        </w:rPr>
        <w:t>So</w:t>
      </w:r>
      <w:r w:rsidRPr="000640FA">
        <w:rPr>
          <w:rFonts w:ascii="Cambria" w:hAnsi="Cambria"/>
          <w:sz w:val="22"/>
          <w:szCs w:val="22"/>
        </w:rPr>
        <w:t xml:space="preserve"> spielt beispielsweise das Thema Nachhaltigkeit eine wichtige Rolle. Derzeit bereits mit dem Umweltprädikat </w:t>
      </w:r>
      <w:proofErr w:type="spellStart"/>
      <w:r w:rsidRPr="000640FA">
        <w:rPr>
          <w:rFonts w:ascii="Cambria" w:hAnsi="Cambria"/>
          <w:sz w:val="22"/>
          <w:szCs w:val="22"/>
        </w:rPr>
        <w:t>Cradle</w:t>
      </w:r>
      <w:proofErr w:type="spellEnd"/>
      <w:r w:rsidRPr="000640FA">
        <w:rPr>
          <w:rFonts w:ascii="Cambria" w:hAnsi="Cambria"/>
          <w:sz w:val="22"/>
          <w:szCs w:val="22"/>
        </w:rPr>
        <w:t xml:space="preserve"> </w:t>
      </w:r>
      <w:proofErr w:type="spellStart"/>
      <w:r w:rsidRPr="000640FA">
        <w:rPr>
          <w:rFonts w:ascii="Cambria" w:hAnsi="Cambria"/>
          <w:sz w:val="22"/>
          <w:szCs w:val="22"/>
        </w:rPr>
        <w:t>to</w:t>
      </w:r>
      <w:proofErr w:type="spellEnd"/>
      <w:r w:rsidRPr="000640FA">
        <w:rPr>
          <w:rFonts w:ascii="Cambria" w:hAnsi="Cambria"/>
          <w:sz w:val="22"/>
          <w:szCs w:val="22"/>
        </w:rPr>
        <w:t xml:space="preserve"> </w:t>
      </w:r>
      <w:proofErr w:type="spellStart"/>
      <w:r w:rsidRPr="000640FA">
        <w:rPr>
          <w:rFonts w:ascii="Cambria" w:hAnsi="Cambria"/>
          <w:sz w:val="22"/>
          <w:szCs w:val="22"/>
        </w:rPr>
        <w:t>Cradle</w:t>
      </w:r>
      <w:proofErr w:type="spellEnd"/>
      <w:r w:rsidRPr="000640FA">
        <w:rPr>
          <w:rFonts w:ascii="Cambria" w:hAnsi="Cambria"/>
          <w:sz w:val="22"/>
          <w:szCs w:val="22"/>
        </w:rPr>
        <w:t xml:space="preserve"> in Bronze ausgezeichnet, soll nach dem Umzug Anfang kommenden Jahres die Umweltzertifizierung in Silber das nachhaltige Agieren des Bandspezialisten belohnen.</w:t>
      </w:r>
    </w:p>
    <w:p w14:paraId="552FD940" w14:textId="27AE51B4" w:rsidR="00FF46DC" w:rsidRDefault="00FF46DC" w:rsidP="000640FA">
      <w:pPr>
        <w:rPr>
          <w:rFonts w:ascii="Cambria" w:hAnsi="Cambria"/>
          <w:sz w:val="22"/>
          <w:szCs w:val="22"/>
        </w:rPr>
      </w:pPr>
    </w:p>
    <w:p w14:paraId="65813DFB" w14:textId="3601B25F" w:rsidR="00FF46DC" w:rsidRPr="00FF46DC" w:rsidRDefault="00FF46DC" w:rsidP="000640FA">
      <w:pPr>
        <w:rPr>
          <w:rFonts w:ascii="Cambria" w:hAnsi="Cambria"/>
          <w:b/>
          <w:bCs/>
          <w:sz w:val="22"/>
          <w:szCs w:val="22"/>
        </w:rPr>
      </w:pPr>
      <w:r w:rsidRPr="00FF46DC">
        <w:rPr>
          <w:rFonts w:ascii="Cambria" w:hAnsi="Cambria"/>
          <w:b/>
          <w:bCs/>
          <w:sz w:val="22"/>
          <w:szCs w:val="22"/>
        </w:rPr>
        <w:t>Mit dem Umzug werden die Bedingungen für Silber erfüllt</w:t>
      </w:r>
    </w:p>
    <w:p w14:paraId="1AF645E1" w14:textId="77777777" w:rsidR="000640FA" w:rsidRPr="000640FA" w:rsidRDefault="000640FA" w:rsidP="000640FA">
      <w:pPr>
        <w:rPr>
          <w:rFonts w:ascii="Cambria" w:hAnsi="Cambria"/>
          <w:sz w:val="22"/>
          <w:szCs w:val="22"/>
        </w:rPr>
      </w:pPr>
    </w:p>
    <w:p w14:paraId="74E385A7" w14:textId="77777777" w:rsidR="000640FA" w:rsidRPr="000640FA" w:rsidRDefault="000640FA" w:rsidP="000640FA">
      <w:pPr>
        <w:rPr>
          <w:rFonts w:ascii="Cambria" w:hAnsi="Cambria"/>
          <w:sz w:val="22"/>
          <w:szCs w:val="22"/>
        </w:rPr>
      </w:pPr>
      <w:r w:rsidRPr="000640FA">
        <w:rPr>
          <w:rFonts w:ascii="Cambria" w:hAnsi="Cambria"/>
          <w:sz w:val="22"/>
          <w:szCs w:val="22"/>
        </w:rPr>
        <w:t xml:space="preserve">„In Deutschland ist </w:t>
      </w:r>
      <w:proofErr w:type="spellStart"/>
      <w:r w:rsidRPr="000640FA">
        <w:rPr>
          <w:rFonts w:ascii="Cambria" w:hAnsi="Cambria"/>
          <w:sz w:val="22"/>
          <w:szCs w:val="22"/>
        </w:rPr>
        <w:t>Cradle</w:t>
      </w:r>
      <w:proofErr w:type="spellEnd"/>
      <w:r w:rsidRPr="000640FA">
        <w:rPr>
          <w:rFonts w:ascii="Cambria" w:hAnsi="Cambria"/>
          <w:sz w:val="22"/>
          <w:szCs w:val="22"/>
        </w:rPr>
        <w:t xml:space="preserve"> </w:t>
      </w:r>
      <w:proofErr w:type="spellStart"/>
      <w:r w:rsidRPr="000640FA">
        <w:rPr>
          <w:rFonts w:ascii="Cambria" w:hAnsi="Cambria"/>
          <w:sz w:val="22"/>
          <w:szCs w:val="22"/>
        </w:rPr>
        <w:t>to</w:t>
      </w:r>
      <w:proofErr w:type="spellEnd"/>
      <w:r w:rsidRPr="000640FA">
        <w:rPr>
          <w:rFonts w:ascii="Cambria" w:hAnsi="Cambria"/>
          <w:sz w:val="22"/>
          <w:szCs w:val="22"/>
        </w:rPr>
        <w:t xml:space="preserve"> </w:t>
      </w:r>
      <w:proofErr w:type="spellStart"/>
      <w:r w:rsidRPr="000640FA">
        <w:rPr>
          <w:rFonts w:ascii="Cambria" w:hAnsi="Cambria"/>
          <w:sz w:val="22"/>
          <w:szCs w:val="22"/>
        </w:rPr>
        <w:t>Cradle</w:t>
      </w:r>
      <w:proofErr w:type="spellEnd"/>
      <w:r w:rsidRPr="000640FA">
        <w:rPr>
          <w:rFonts w:ascii="Cambria" w:hAnsi="Cambria"/>
          <w:sz w:val="22"/>
          <w:szCs w:val="22"/>
        </w:rPr>
        <w:t xml:space="preserve"> noch nicht so populär, aber gerade auf dem niederländischen Markt ist das ein sehr wichtiger Faktor“, erklärt Moritz Müller, der für den Vertrieb in Deutschland zuständig ist, und verspricht: „Mit dem Umzug werden wir die Bedingungen für Silber erfüllen.“ Auch wenn das Zertifikat hierzulande noch eher selten ein Kaufargument darstellt, seitens des Unternehmens ist man von der Idee überzeugt. „Wir wollen da auch ein wenig unternehmerisches Vorbild sein, soziale und ökologische Verantwortung übernehmen.“</w:t>
      </w:r>
    </w:p>
    <w:p w14:paraId="578B4B5B" w14:textId="77777777" w:rsidR="000640FA" w:rsidRPr="000640FA" w:rsidRDefault="000640FA" w:rsidP="000640FA">
      <w:pPr>
        <w:rPr>
          <w:rFonts w:ascii="Cambria" w:hAnsi="Cambria"/>
          <w:sz w:val="22"/>
          <w:szCs w:val="22"/>
        </w:rPr>
      </w:pPr>
    </w:p>
    <w:p w14:paraId="15D6CD49" w14:textId="77777777" w:rsidR="000640FA" w:rsidRPr="000640FA" w:rsidRDefault="000640FA" w:rsidP="000640FA">
      <w:pPr>
        <w:rPr>
          <w:rFonts w:ascii="Cambria" w:hAnsi="Cambria"/>
          <w:sz w:val="22"/>
          <w:szCs w:val="22"/>
        </w:rPr>
      </w:pPr>
      <w:r w:rsidRPr="000640FA">
        <w:rPr>
          <w:rFonts w:ascii="Cambria" w:hAnsi="Cambria"/>
          <w:sz w:val="22"/>
          <w:szCs w:val="22"/>
        </w:rPr>
        <w:t>Eine Voraussetzung dazu lautet auch Prozesse zu optimieren. „Das ist hier in dem zum Teil über 100 Jahre alten Gebäudekomplex nicht umzusetzen“, erklärt David Hinz. Der 31-jährige Cousin von Moritz Müller verantwortet seit Anfang des Jahres die IT und Produktionsplanung im Haus. Am neuen Unternehmenssitz lässt sich die Produktion ideal strukturieren, so dass viele Wege entfallen, die das einzelne Produkt heute noch zurücklegen muss. Von enormer Bedeutung sind noch weitere Faktoren. „Wir setzen auf Photovoltaik und Wärmerückgewinnung, werden zudem unsere Produktionsenergie nutzen. So wird nicht nur der gesamte Produktionsablauf optimiert, sämtliche Energie wird optimal verwertet“, sagt Hinz. „Emissionen und Energieverbrauch werden sofort spürbar sinken, wir werden fast autark produzieren. Dies ist ein wichtiger Baustein, um die Produktion am Standort Solingen langfristig zu sichern.“</w:t>
      </w:r>
    </w:p>
    <w:p w14:paraId="6C8E1A38" w14:textId="7A24A78C" w:rsidR="000640FA" w:rsidRDefault="000640FA" w:rsidP="000640FA">
      <w:pPr>
        <w:rPr>
          <w:rFonts w:ascii="Cambria" w:hAnsi="Cambria"/>
          <w:sz w:val="22"/>
          <w:szCs w:val="22"/>
        </w:rPr>
      </w:pPr>
    </w:p>
    <w:p w14:paraId="6DB07A2F" w14:textId="77777777" w:rsidR="00FF46DC" w:rsidRPr="000640FA" w:rsidRDefault="00FF46DC" w:rsidP="000640FA">
      <w:pPr>
        <w:rPr>
          <w:rFonts w:ascii="Cambria" w:hAnsi="Cambria"/>
          <w:sz w:val="22"/>
          <w:szCs w:val="22"/>
        </w:rPr>
      </w:pPr>
    </w:p>
    <w:p w14:paraId="2290D919" w14:textId="264C60CD" w:rsidR="000640FA" w:rsidRDefault="000640FA" w:rsidP="000640FA">
      <w:pPr>
        <w:rPr>
          <w:rFonts w:ascii="Cambria" w:hAnsi="Cambria"/>
          <w:sz w:val="22"/>
          <w:szCs w:val="22"/>
        </w:rPr>
      </w:pPr>
      <w:r w:rsidRPr="000640FA">
        <w:rPr>
          <w:rFonts w:ascii="Cambria" w:hAnsi="Cambria"/>
          <w:sz w:val="22"/>
          <w:szCs w:val="22"/>
        </w:rPr>
        <w:lastRenderedPageBreak/>
        <w:t>„Wir sind ein technisches Unternehmen und freuen uns, die Herausforderungen und Aufgaben zu meistern, die uns die Kunden stellen“, sagt Hinz. Auch die eigene Entwicklungsabteilung tüftelt stetig an Optimierungen und Neuheiten. Das Ergebnis dieser Prozesse sind innovative Türbänder wie aktuell das Connect-System, das Strom und Daten kabellos und ohne optische Beeinträchtigung in die Tür bringt. Doch neben technischen Neuentwicklungen sind es auch die Mehrwerte rund um einzelne Produkte, die das Familienunternehmen ausmachen. „Die Oberflächenveredelung zählt zu einer unserer Kernkompetenzen“</w:t>
      </w:r>
      <w:r w:rsidR="00B97FD8">
        <w:rPr>
          <w:rFonts w:ascii="Cambria" w:hAnsi="Cambria"/>
          <w:sz w:val="22"/>
          <w:szCs w:val="22"/>
        </w:rPr>
        <w:t>,</w:t>
      </w:r>
      <w:r w:rsidRPr="000640FA">
        <w:rPr>
          <w:rFonts w:ascii="Cambria" w:hAnsi="Cambria"/>
          <w:sz w:val="22"/>
          <w:szCs w:val="22"/>
        </w:rPr>
        <w:t xml:space="preserve"> sagt Hinz. „Unsere hauseigene Pulverbeschichtung und Schleiferei kann nahezu jeden Oberflächenwunsch unserer Kunden verwirklichen</w:t>
      </w:r>
      <w:r w:rsidR="004375B3">
        <w:rPr>
          <w:rFonts w:ascii="Cambria" w:hAnsi="Cambria"/>
          <w:sz w:val="22"/>
          <w:szCs w:val="22"/>
        </w:rPr>
        <w:t>.</w:t>
      </w:r>
      <w:r w:rsidRPr="000640FA">
        <w:rPr>
          <w:rFonts w:ascii="Cambria" w:hAnsi="Cambria"/>
          <w:sz w:val="22"/>
          <w:szCs w:val="22"/>
        </w:rPr>
        <w:t>“</w:t>
      </w:r>
    </w:p>
    <w:p w14:paraId="5B2A5889" w14:textId="0293653A" w:rsidR="00FF46DC" w:rsidRDefault="00FF46DC" w:rsidP="000640FA">
      <w:pPr>
        <w:rPr>
          <w:rFonts w:ascii="Cambria" w:hAnsi="Cambria"/>
          <w:sz w:val="22"/>
          <w:szCs w:val="22"/>
        </w:rPr>
      </w:pPr>
    </w:p>
    <w:p w14:paraId="6B9F134C" w14:textId="03D5281A" w:rsidR="00FF46DC" w:rsidRPr="00FF46DC" w:rsidRDefault="00FF46DC" w:rsidP="000640FA">
      <w:pPr>
        <w:rPr>
          <w:rFonts w:ascii="Cambria" w:hAnsi="Cambria"/>
          <w:b/>
          <w:bCs/>
          <w:sz w:val="22"/>
          <w:szCs w:val="22"/>
        </w:rPr>
      </w:pPr>
      <w:r w:rsidRPr="00FF46DC">
        <w:rPr>
          <w:rFonts w:ascii="Cambria" w:hAnsi="Cambria"/>
          <w:b/>
          <w:bCs/>
          <w:sz w:val="22"/>
          <w:szCs w:val="22"/>
        </w:rPr>
        <w:t xml:space="preserve">Bänder für Türen </w:t>
      </w:r>
      <w:r>
        <w:rPr>
          <w:rFonts w:ascii="Cambria" w:hAnsi="Cambria"/>
          <w:b/>
          <w:bCs/>
          <w:sz w:val="22"/>
          <w:szCs w:val="22"/>
        </w:rPr>
        <w:t xml:space="preserve">mit </w:t>
      </w:r>
      <w:r w:rsidRPr="00FF46DC">
        <w:rPr>
          <w:rFonts w:ascii="Cambria" w:hAnsi="Cambria"/>
          <w:b/>
          <w:bCs/>
          <w:sz w:val="22"/>
          <w:szCs w:val="22"/>
        </w:rPr>
        <w:t>unterschiedliche</w:t>
      </w:r>
      <w:r>
        <w:rPr>
          <w:rFonts w:ascii="Cambria" w:hAnsi="Cambria"/>
          <w:b/>
          <w:bCs/>
          <w:sz w:val="22"/>
          <w:szCs w:val="22"/>
        </w:rPr>
        <w:t>n</w:t>
      </w:r>
      <w:r w:rsidRPr="00FF46DC">
        <w:rPr>
          <w:rFonts w:ascii="Cambria" w:hAnsi="Cambria"/>
          <w:b/>
          <w:bCs/>
          <w:sz w:val="22"/>
          <w:szCs w:val="22"/>
        </w:rPr>
        <w:t xml:space="preserve"> Glasstärke</w:t>
      </w:r>
      <w:r>
        <w:rPr>
          <w:rFonts w:ascii="Cambria" w:hAnsi="Cambria"/>
          <w:b/>
          <w:bCs/>
          <w:sz w:val="22"/>
          <w:szCs w:val="22"/>
        </w:rPr>
        <w:t>n</w:t>
      </w:r>
      <w:r w:rsidRPr="00FF46DC">
        <w:rPr>
          <w:rFonts w:ascii="Cambria" w:hAnsi="Cambria"/>
          <w:b/>
          <w:bCs/>
          <w:sz w:val="22"/>
          <w:szCs w:val="22"/>
        </w:rPr>
        <w:t xml:space="preserve"> und Gewichte</w:t>
      </w:r>
      <w:r>
        <w:rPr>
          <w:rFonts w:ascii="Cambria" w:hAnsi="Cambria"/>
          <w:b/>
          <w:bCs/>
          <w:sz w:val="22"/>
          <w:szCs w:val="22"/>
        </w:rPr>
        <w:t>n</w:t>
      </w:r>
    </w:p>
    <w:p w14:paraId="29E54636" w14:textId="77777777" w:rsidR="000640FA" w:rsidRPr="000640FA" w:rsidRDefault="000640FA" w:rsidP="000640FA">
      <w:pPr>
        <w:rPr>
          <w:rFonts w:ascii="Cambria" w:hAnsi="Cambria"/>
          <w:sz w:val="22"/>
          <w:szCs w:val="22"/>
        </w:rPr>
      </w:pPr>
    </w:p>
    <w:p w14:paraId="5BC34CF3" w14:textId="65DBE2D2" w:rsidR="000640FA" w:rsidRPr="000640FA" w:rsidRDefault="000640FA" w:rsidP="000640FA">
      <w:pPr>
        <w:rPr>
          <w:rFonts w:ascii="Cambria" w:hAnsi="Cambria"/>
          <w:sz w:val="22"/>
          <w:szCs w:val="22"/>
        </w:rPr>
      </w:pPr>
      <w:r w:rsidRPr="000640FA">
        <w:rPr>
          <w:rFonts w:ascii="Cambria" w:hAnsi="Cambria"/>
          <w:sz w:val="22"/>
          <w:szCs w:val="22"/>
        </w:rPr>
        <w:t>Ein anderes Beispiel ist das umfangreiche Angebot an Glastürbändern. „Da bieten wir eine große Bandbreite für Türen mit unterschiedlichen Glasstärken und Gewichten“, sagt Müller.  „Möglich macht das unser Glastürbandprogramm, das auf unseren leistungsstarken Objektbändern basiert. Außerdem sind auch hier Sonderanfertigungen kein Problem</w:t>
      </w:r>
      <w:r w:rsidR="004375B3">
        <w:rPr>
          <w:rFonts w:ascii="Cambria" w:hAnsi="Cambria"/>
          <w:sz w:val="22"/>
          <w:szCs w:val="22"/>
        </w:rPr>
        <w:t>.</w:t>
      </w:r>
      <w:r w:rsidRPr="000640FA">
        <w:rPr>
          <w:rFonts w:ascii="Cambria" w:hAnsi="Cambria"/>
          <w:sz w:val="22"/>
          <w:szCs w:val="22"/>
        </w:rPr>
        <w:t>“</w:t>
      </w:r>
    </w:p>
    <w:p w14:paraId="6E6BDD1E" w14:textId="77777777" w:rsidR="000640FA" w:rsidRPr="000640FA" w:rsidRDefault="000640FA" w:rsidP="000640FA">
      <w:pPr>
        <w:rPr>
          <w:rFonts w:ascii="Cambria" w:hAnsi="Cambria"/>
          <w:sz w:val="22"/>
          <w:szCs w:val="22"/>
        </w:rPr>
      </w:pPr>
    </w:p>
    <w:p w14:paraId="3B0EB5BE" w14:textId="3F996E3A" w:rsidR="000640FA" w:rsidRPr="000640FA" w:rsidRDefault="000640FA" w:rsidP="000640FA">
      <w:pPr>
        <w:rPr>
          <w:rFonts w:ascii="Cambria" w:hAnsi="Cambria"/>
          <w:sz w:val="22"/>
          <w:szCs w:val="22"/>
        </w:rPr>
      </w:pPr>
      <w:r w:rsidRPr="000640FA">
        <w:rPr>
          <w:rFonts w:ascii="Cambria" w:hAnsi="Cambria"/>
          <w:sz w:val="22"/>
          <w:szCs w:val="22"/>
        </w:rPr>
        <w:t>„Wir sind ein, nachhaltiges Unternehmen und bieten einen umfangreichen Service“, fasst Hinz weitere Aspekte zusammen, die BSW auf sich vereint. „Die Nachhaltigkeit ist ein Faktor, der uns als Familienunternehmen ausmacht</w:t>
      </w:r>
      <w:r w:rsidR="00B97FD8">
        <w:rPr>
          <w:rFonts w:ascii="Cambria" w:hAnsi="Cambria"/>
          <w:sz w:val="22"/>
          <w:szCs w:val="22"/>
        </w:rPr>
        <w:t>.</w:t>
      </w:r>
      <w:r w:rsidRPr="000640FA">
        <w:rPr>
          <w:rFonts w:ascii="Cambria" w:hAnsi="Cambria"/>
          <w:sz w:val="22"/>
          <w:szCs w:val="22"/>
        </w:rPr>
        <w:t>“</w:t>
      </w:r>
    </w:p>
    <w:p w14:paraId="3E5F1EF4" w14:textId="77777777" w:rsidR="000640FA" w:rsidRPr="000640FA" w:rsidRDefault="000640FA" w:rsidP="000640FA">
      <w:pPr>
        <w:rPr>
          <w:rFonts w:ascii="Cambria" w:hAnsi="Cambria"/>
          <w:sz w:val="22"/>
          <w:szCs w:val="22"/>
        </w:rPr>
      </w:pPr>
    </w:p>
    <w:p w14:paraId="623343D1" w14:textId="23702113" w:rsidR="000640FA" w:rsidRDefault="000640FA" w:rsidP="000640FA">
      <w:pPr>
        <w:rPr>
          <w:rFonts w:ascii="Cambria" w:hAnsi="Cambria"/>
          <w:sz w:val="22"/>
          <w:szCs w:val="22"/>
        </w:rPr>
      </w:pPr>
      <w:r w:rsidRPr="000640FA">
        <w:rPr>
          <w:rFonts w:ascii="Cambria" w:hAnsi="Cambria"/>
          <w:sz w:val="22"/>
          <w:szCs w:val="22"/>
        </w:rPr>
        <w:t>In den Niederlanden ist das Unternehmen Marktführer, für Deutschland lautet das klare Ziel, weitere Marktanteile zu erobern. „Wir sind auch im vergangenen Jahr trotz Pandemie gewachsen“</w:t>
      </w:r>
      <w:r w:rsidR="00B97FD8">
        <w:rPr>
          <w:rFonts w:ascii="Cambria" w:hAnsi="Cambria"/>
          <w:sz w:val="22"/>
          <w:szCs w:val="22"/>
        </w:rPr>
        <w:t>,</w:t>
      </w:r>
      <w:r w:rsidRPr="000640FA">
        <w:rPr>
          <w:rFonts w:ascii="Cambria" w:hAnsi="Cambria"/>
          <w:sz w:val="22"/>
          <w:szCs w:val="22"/>
        </w:rPr>
        <w:t xml:space="preserve"> </w:t>
      </w:r>
      <w:r w:rsidR="001C3DA1">
        <w:rPr>
          <w:rFonts w:ascii="Cambria" w:hAnsi="Cambria"/>
          <w:sz w:val="22"/>
          <w:szCs w:val="22"/>
        </w:rPr>
        <w:t>berichtet</w:t>
      </w:r>
      <w:r w:rsidRPr="000640FA">
        <w:rPr>
          <w:rFonts w:ascii="Cambria" w:hAnsi="Cambria"/>
          <w:sz w:val="22"/>
          <w:szCs w:val="22"/>
        </w:rPr>
        <w:t xml:space="preserve"> Müller. </w:t>
      </w:r>
    </w:p>
    <w:p w14:paraId="1FB18F26" w14:textId="79CD75F3" w:rsidR="00FF46DC" w:rsidRDefault="00FF46DC" w:rsidP="000640FA">
      <w:pPr>
        <w:rPr>
          <w:rFonts w:ascii="Cambria" w:hAnsi="Cambria"/>
          <w:sz w:val="22"/>
          <w:szCs w:val="22"/>
        </w:rPr>
      </w:pPr>
    </w:p>
    <w:p w14:paraId="5A32E09D" w14:textId="66AEBA8A" w:rsidR="00FF46DC" w:rsidRPr="00FF46DC" w:rsidRDefault="00FF46DC" w:rsidP="000640FA">
      <w:pPr>
        <w:rPr>
          <w:rFonts w:ascii="Cambria" w:hAnsi="Cambria"/>
          <w:b/>
          <w:bCs/>
          <w:sz w:val="22"/>
          <w:szCs w:val="22"/>
        </w:rPr>
      </w:pPr>
      <w:r w:rsidRPr="00FF46DC">
        <w:rPr>
          <w:rFonts w:ascii="Cambria" w:hAnsi="Cambria"/>
          <w:b/>
          <w:bCs/>
          <w:sz w:val="22"/>
          <w:szCs w:val="22"/>
        </w:rPr>
        <w:t>BSW wird ein Familienunternehmen bleiben</w:t>
      </w:r>
    </w:p>
    <w:p w14:paraId="63BD8636" w14:textId="77777777" w:rsidR="000640FA" w:rsidRPr="000640FA" w:rsidRDefault="000640FA" w:rsidP="000640FA">
      <w:pPr>
        <w:rPr>
          <w:rFonts w:ascii="Cambria" w:hAnsi="Cambria"/>
          <w:sz w:val="22"/>
          <w:szCs w:val="22"/>
        </w:rPr>
      </w:pPr>
    </w:p>
    <w:p w14:paraId="33B245B8" w14:textId="072E44E9" w:rsidR="00EA71C4" w:rsidRPr="000640FA" w:rsidRDefault="00B97FD8" w:rsidP="000640FA">
      <w:pPr>
        <w:rPr>
          <w:rFonts w:ascii="Cambria" w:hAnsi="Cambria"/>
          <w:sz w:val="22"/>
          <w:szCs w:val="22"/>
        </w:rPr>
      </w:pPr>
      <w:r>
        <w:rPr>
          <w:rFonts w:ascii="Cambria" w:hAnsi="Cambria"/>
          <w:sz w:val="22"/>
          <w:szCs w:val="22"/>
        </w:rPr>
        <w:t>E</w:t>
      </w:r>
      <w:r w:rsidR="000640FA" w:rsidRPr="000640FA">
        <w:rPr>
          <w:rFonts w:ascii="Cambria" w:hAnsi="Cambria"/>
          <w:sz w:val="22"/>
          <w:szCs w:val="22"/>
        </w:rPr>
        <w:t xml:space="preserve">r und sein Cousin David Hinz sind die Generation, die einmal in die Fußstapfen der jetzigen Geschäftsführer treten sollen. „Wir sind derzeit die Etage darunter, versuchen die Sachen, die in unserem Fokus liegen, anzutreiben“, sagt Hinz. So forciert er als studierter Wirtschafts-Informatiker beispielsweise das Thema Digitalisierung. „Wir haben das Unternehmen von unserem Großonkel anvertraut bekommen“, erklärt Müller, „und damit auch viel Verantwortung. Man geht immer gerne durch den Betrieb. Wer das wie ich schon als Kind erlebt hat, der weiß, dass einen das prägt. Man hat einen großen Gestaltungsspielraum, aber auch die Konsequenzen </w:t>
      </w:r>
      <w:r>
        <w:rPr>
          <w:rFonts w:ascii="Cambria" w:hAnsi="Cambria"/>
          <w:sz w:val="22"/>
          <w:szCs w:val="22"/>
        </w:rPr>
        <w:t xml:space="preserve">des eigenen Handels </w:t>
      </w:r>
      <w:r w:rsidR="000640FA" w:rsidRPr="000640FA">
        <w:rPr>
          <w:rFonts w:ascii="Cambria" w:hAnsi="Cambria"/>
          <w:sz w:val="22"/>
          <w:szCs w:val="22"/>
        </w:rPr>
        <w:t>sind wesentlich umfangreicher.“ Und Hinz stellt klar: „Breuer &amp; Schmitz wird immer ein Familienunternehmen bleiben.“</w:t>
      </w:r>
    </w:p>
    <w:p w14:paraId="19127F90" w14:textId="21AA6B53" w:rsidR="000640FA" w:rsidRPr="000640FA" w:rsidRDefault="000640FA">
      <w:pPr>
        <w:rPr>
          <w:rFonts w:ascii="Cambria" w:hAnsi="Cambria"/>
          <w:sz w:val="22"/>
          <w:szCs w:val="22"/>
        </w:rPr>
      </w:pPr>
    </w:p>
    <w:p w14:paraId="4E671091" w14:textId="77777777" w:rsidR="00B97FD8" w:rsidRDefault="00B97FD8">
      <w:pPr>
        <w:rPr>
          <w:rFonts w:ascii="Cambria" w:hAnsi="Cambria"/>
          <w:i/>
          <w:iCs/>
          <w:sz w:val="15"/>
          <w:szCs w:val="15"/>
        </w:rPr>
      </w:pPr>
    </w:p>
    <w:p w14:paraId="2DF3D2AC" w14:textId="77777777" w:rsidR="00B97FD8" w:rsidRDefault="00B97FD8">
      <w:pPr>
        <w:rPr>
          <w:rFonts w:ascii="Cambria" w:hAnsi="Cambria"/>
          <w:i/>
          <w:iCs/>
          <w:sz w:val="15"/>
          <w:szCs w:val="15"/>
        </w:rPr>
      </w:pPr>
    </w:p>
    <w:p w14:paraId="73A11A44" w14:textId="77777777" w:rsidR="00B97FD8" w:rsidRDefault="00B97FD8">
      <w:pPr>
        <w:rPr>
          <w:rFonts w:ascii="Cambria" w:hAnsi="Cambria"/>
          <w:i/>
          <w:iCs/>
          <w:sz w:val="15"/>
          <w:szCs w:val="15"/>
        </w:rPr>
      </w:pPr>
    </w:p>
    <w:p w14:paraId="77D646FC" w14:textId="7DE5CAC6" w:rsidR="000640FA" w:rsidRPr="00B97FD8" w:rsidRDefault="000640FA">
      <w:pPr>
        <w:rPr>
          <w:rFonts w:ascii="Cambria" w:hAnsi="Cambria"/>
          <w:i/>
          <w:iCs/>
          <w:sz w:val="15"/>
          <w:szCs w:val="15"/>
        </w:rPr>
      </w:pPr>
      <w:r w:rsidRPr="00B97FD8">
        <w:rPr>
          <w:rFonts w:ascii="Cambria" w:hAnsi="Cambria"/>
          <w:i/>
          <w:iCs/>
          <w:sz w:val="15"/>
          <w:szCs w:val="15"/>
        </w:rPr>
        <w:t>Fotos (alle BSW Breuer &amp; Schmitz):</w:t>
      </w:r>
    </w:p>
    <w:p w14:paraId="79180A57" w14:textId="2A5196D4" w:rsidR="000640FA" w:rsidRPr="00B97FD8" w:rsidRDefault="000640FA">
      <w:pPr>
        <w:rPr>
          <w:rFonts w:ascii="Cambria" w:hAnsi="Cambria"/>
          <w:i/>
          <w:iCs/>
          <w:sz w:val="15"/>
          <w:szCs w:val="15"/>
        </w:rPr>
      </w:pPr>
    </w:p>
    <w:p w14:paraId="17141A29" w14:textId="6D24A67E" w:rsidR="000640FA" w:rsidRPr="00B97FD8" w:rsidRDefault="000640FA">
      <w:pPr>
        <w:rPr>
          <w:rFonts w:ascii="Cambria" w:hAnsi="Cambria"/>
          <w:i/>
          <w:iCs/>
          <w:sz w:val="15"/>
          <w:szCs w:val="15"/>
        </w:rPr>
      </w:pPr>
      <w:r w:rsidRPr="00B97FD8">
        <w:rPr>
          <w:rFonts w:ascii="Cambria" w:hAnsi="Cambria"/>
          <w:i/>
          <w:iCs/>
          <w:sz w:val="15"/>
          <w:szCs w:val="15"/>
        </w:rPr>
        <w:t>Bild 1.jpg: Die beiden Geschäftsführer Markus (l.) und Patrick Müller (r.) mit der nachfolgenden Generation David Hinz (2. v. l.) und Moritz Müller (2. v. r.).</w:t>
      </w:r>
    </w:p>
    <w:p w14:paraId="3214245D" w14:textId="49C3CF8A" w:rsidR="000640FA" w:rsidRPr="00B97FD8" w:rsidRDefault="000640FA">
      <w:pPr>
        <w:rPr>
          <w:rFonts w:ascii="Cambria" w:hAnsi="Cambria"/>
          <w:i/>
          <w:iCs/>
          <w:sz w:val="15"/>
          <w:szCs w:val="15"/>
        </w:rPr>
      </w:pPr>
    </w:p>
    <w:p w14:paraId="77FDAD1B" w14:textId="529EDA23" w:rsidR="000640FA" w:rsidRPr="00B97FD8" w:rsidRDefault="000640FA">
      <w:pPr>
        <w:rPr>
          <w:rFonts w:ascii="Cambria" w:hAnsi="Cambria"/>
          <w:i/>
          <w:iCs/>
          <w:sz w:val="15"/>
          <w:szCs w:val="15"/>
        </w:rPr>
      </w:pPr>
      <w:r w:rsidRPr="00B97FD8">
        <w:rPr>
          <w:rFonts w:ascii="Cambria" w:hAnsi="Cambria"/>
          <w:i/>
          <w:iCs/>
          <w:sz w:val="15"/>
          <w:szCs w:val="15"/>
        </w:rPr>
        <w:t>Bild 2.jpg: Die Geschäftsführung Markus (l.) und Patrick Müller lenkt die Geschicke des Traditionsunternehmens.</w:t>
      </w:r>
    </w:p>
    <w:p w14:paraId="33234F3D" w14:textId="6CA3A323" w:rsidR="000640FA" w:rsidRPr="00B97FD8" w:rsidRDefault="000640FA">
      <w:pPr>
        <w:rPr>
          <w:rFonts w:ascii="Cambria" w:hAnsi="Cambria"/>
          <w:i/>
          <w:iCs/>
          <w:sz w:val="15"/>
          <w:szCs w:val="15"/>
        </w:rPr>
      </w:pPr>
    </w:p>
    <w:p w14:paraId="5CB65699" w14:textId="020EA75B" w:rsidR="000640FA" w:rsidRPr="00B97FD8" w:rsidRDefault="000640FA">
      <w:pPr>
        <w:rPr>
          <w:rFonts w:ascii="Cambria" w:hAnsi="Cambria"/>
          <w:i/>
          <w:iCs/>
          <w:sz w:val="15"/>
          <w:szCs w:val="15"/>
        </w:rPr>
      </w:pPr>
      <w:r w:rsidRPr="00B97FD8">
        <w:rPr>
          <w:rFonts w:ascii="Cambria" w:hAnsi="Cambria"/>
          <w:i/>
          <w:iCs/>
          <w:sz w:val="15"/>
          <w:szCs w:val="15"/>
        </w:rPr>
        <w:t xml:space="preserve">Bild 3.jpg: Die nachfolgende Generation mit David Hinz (l.) und Moritz Müller übernimmt innerhalb des Unternehmens bereits verantwortungsvolle Positionen. </w:t>
      </w:r>
    </w:p>
    <w:p w14:paraId="07370A3B" w14:textId="65902771" w:rsidR="000640FA" w:rsidRPr="00B97FD8" w:rsidRDefault="000640FA">
      <w:pPr>
        <w:rPr>
          <w:rFonts w:ascii="Cambria" w:hAnsi="Cambria"/>
          <w:i/>
          <w:iCs/>
          <w:sz w:val="15"/>
          <w:szCs w:val="15"/>
        </w:rPr>
      </w:pPr>
    </w:p>
    <w:p w14:paraId="434DF292" w14:textId="63BBD3F0" w:rsidR="000640FA" w:rsidRPr="00B97FD8" w:rsidRDefault="000640FA" w:rsidP="000640FA">
      <w:pPr>
        <w:rPr>
          <w:rFonts w:ascii="Cambria" w:hAnsi="Cambria"/>
          <w:i/>
          <w:iCs/>
          <w:sz w:val="15"/>
          <w:szCs w:val="15"/>
        </w:rPr>
      </w:pPr>
      <w:r w:rsidRPr="00B97FD8">
        <w:rPr>
          <w:rFonts w:ascii="Cambria" w:hAnsi="Cambria"/>
          <w:i/>
          <w:iCs/>
          <w:sz w:val="15"/>
          <w:szCs w:val="15"/>
        </w:rPr>
        <w:lastRenderedPageBreak/>
        <w:t xml:space="preserve">Bild 4.jpg: Carl Schmitz </w:t>
      </w:r>
      <w:r w:rsidR="00BD7DDE" w:rsidRPr="00B97FD8">
        <w:rPr>
          <w:rFonts w:ascii="Cambria" w:hAnsi="Cambria"/>
          <w:i/>
          <w:iCs/>
          <w:sz w:val="15"/>
          <w:szCs w:val="15"/>
        </w:rPr>
        <w:t>gründete</w:t>
      </w:r>
      <w:r w:rsidRPr="00B97FD8">
        <w:rPr>
          <w:rFonts w:ascii="Cambria" w:hAnsi="Cambria"/>
          <w:i/>
          <w:iCs/>
          <w:sz w:val="15"/>
          <w:szCs w:val="15"/>
        </w:rPr>
        <w:t xml:space="preserve"> </w:t>
      </w:r>
      <w:r w:rsidR="00BD7DDE" w:rsidRPr="00B97FD8">
        <w:rPr>
          <w:rFonts w:ascii="Cambria" w:hAnsi="Cambria"/>
          <w:i/>
          <w:iCs/>
          <w:sz w:val="15"/>
          <w:szCs w:val="15"/>
        </w:rPr>
        <w:t xml:space="preserve">Breuer &amp; Schmitz </w:t>
      </w:r>
      <w:r w:rsidRPr="00B97FD8">
        <w:rPr>
          <w:rFonts w:ascii="Cambria" w:hAnsi="Cambria"/>
          <w:i/>
          <w:iCs/>
          <w:sz w:val="15"/>
          <w:szCs w:val="15"/>
        </w:rPr>
        <w:t xml:space="preserve">1883 </w:t>
      </w:r>
      <w:r w:rsidR="00BD7DDE" w:rsidRPr="00B97FD8">
        <w:rPr>
          <w:rFonts w:ascii="Cambria" w:hAnsi="Cambria"/>
          <w:i/>
          <w:iCs/>
          <w:sz w:val="15"/>
          <w:szCs w:val="15"/>
        </w:rPr>
        <w:t>als</w:t>
      </w:r>
      <w:r w:rsidRPr="00B97FD8">
        <w:rPr>
          <w:rFonts w:ascii="Cambria" w:hAnsi="Cambria"/>
          <w:i/>
          <w:iCs/>
          <w:sz w:val="15"/>
          <w:szCs w:val="15"/>
        </w:rPr>
        <w:t xml:space="preserve"> Maschinenfabrik in Wald i. Rheinland</w:t>
      </w:r>
      <w:r w:rsidR="00BD7DDE" w:rsidRPr="00B97FD8">
        <w:rPr>
          <w:rFonts w:ascii="Cambria" w:hAnsi="Cambria"/>
          <w:i/>
          <w:iCs/>
          <w:sz w:val="15"/>
          <w:szCs w:val="15"/>
        </w:rPr>
        <w:t>.</w:t>
      </w:r>
    </w:p>
    <w:p w14:paraId="37BE8A9C" w14:textId="23D85625" w:rsidR="00BD7DDE" w:rsidRPr="00B97FD8" w:rsidRDefault="00BD7DDE" w:rsidP="000640FA">
      <w:pPr>
        <w:rPr>
          <w:rFonts w:ascii="Cambria" w:hAnsi="Cambria"/>
          <w:i/>
          <w:iCs/>
          <w:sz w:val="15"/>
          <w:szCs w:val="15"/>
        </w:rPr>
      </w:pPr>
    </w:p>
    <w:p w14:paraId="3179E7BC" w14:textId="77777777" w:rsidR="00BD7DDE" w:rsidRPr="00B97FD8" w:rsidRDefault="00BD7DDE" w:rsidP="000640FA">
      <w:pPr>
        <w:rPr>
          <w:rFonts w:ascii="Cambria" w:hAnsi="Cambria"/>
          <w:i/>
          <w:iCs/>
          <w:sz w:val="15"/>
          <w:szCs w:val="15"/>
        </w:rPr>
      </w:pPr>
      <w:r w:rsidRPr="00B97FD8">
        <w:rPr>
          <w:rFonts w:ascii="Cambria" w:hAnsi="Cambria"/>
          <w:i/>
          <w:iCs/>
          <w:sz w:val="15"/>
          <w:szCs w:val="15"/>
        </w:rPr>
        <w:t>Bild 5.jpg: Die Tradition des Unternehmens belegen viele alte Dokumente, Unterlagen und Schilder aus vergangenen Zeiten.</w:t>
      </w:r>
    </w:p>
    <w:p w14:paraId="40698589" w14:textId="77777777" w:rsidR="00BD7DDE" w:rsidRPr="00B97FD8" w:rsidRDefault="00BD7DDE" w:rsidP="000640FA">
      <w:pPr>
        <w:rPr>
          <w:rFonts w:ascii="Cambria" w:hAnsi="Cambria"/>
          <w:i/>
          <w:iCs/>
          <w:sz w:val="15"/>
          <w:szCs w:val="15"/>
        </w:rPr>
      </w:pPr>
    </w:p>
    <w:p w14:paraId="3D6D8A41" w14:textId="65245079" w:rsidR="00BD7DDE" w:rsidRPr="00B97FD8" w:rsidRDefault="00BD7DDE" w:rsidP="000640FA">
      <w:pPr>
        <w:rPr>
          <w:rFonts w:ascii="Cambria" w:hAnsi="Cambria"/>
          <w:i/>
          <w:iCs/>
          <w:sz w:val="15"/>
          <w:szCs w:val="15"/>
        </w:rPr>
      </w:pPr>
      <w:r w:rsidRPr="00B97FD8">
        <w:rPr>
          <w:rFonts w:ascii="Cambria" w:hAnsi="Cambria"/>
          <w:i/>
          <w:iCs/>
          <w:sz w:val="15"/>
          <w:szCs w:val="15"/>
        </w:rPr>
        <w:t>Bild 6.jpg: Auch ein Traditionsunternehmen arbeitet mit modernster Technik wie dieser Laserschneideanlage für Sonderanfertigungen.</w:t>
      </w:r>
    </w:p>
    <w:p w14:paraId="3D302BDE" w14:textId="7C0FAB6D" w:rsidR="00BD7DDE" w:rsidRPr="00B97FD8" w:rsidRDefault="00BD7DDE" w:rsidP="000640FA">
      <w:pPr>
        <w:rPr>
          <w:rFonts w:ascii="Cambria" w:hAnsi="Cambria"/>
          <w:i/>
          <w:iCs/>
          <w:sz w:val="15"/>
          <w:szCs w:val="15"/>
        </w:rPr>
      </w:pPr>
    </w:p>
    <w:p w14:paraId="00307541" w14:textId="36F81B3E" w:rsidR="00BD7DDE" w:rsidRPr="00B97FD8" w:rsidRDefault="00BD7DDE" w:rsidP="000640FA">
      <w:pPr>
        <w:rPr>
          <w:rFonts w:ascii="Cambria" w:hAnsi="Cambria"/>
          <w:i/>
          <w:iCs/>
          <w:sz w:val="15"/>
          <w:szCs w:val="15"/>
        </w:rPr>
      </w:pPr>
      <w:r w:rsidRPr="00B97FD8">
        <w:rPr>
          <w:rFonts w:ascii="Cambria" w:hAnsi="Cambria"/>
          <w:i/>
          <w:iCs/>
          <w:sz w:val="15"/>
          <w:szCs w:val="15"/>
        </w:rPr>
        <w:t xml:space="preserve">Bild 7.jpg: </w:t>
      </w:r>
      <w:r w:rsidR="001F7F5D" w:rsidRPr="00B97FD8">
        <w:rPr>
          <w:rFonts w:ascii="Cambria" w:hAnsi="Cambria"/>
          <w:i/>
          <w:iCs/>
          <w:sz w:val="15"/>
          <w:szCs w:val="15"/>
        </w:rPr>
        <w:t>Kisten mit Bändern lassen sich bequem mit einem Kran bewegen.</w:t>
      </w:r>
    </w:p>
    <w:p w14:paraId="6739E247" w14:textId="32AAA5F2" w:rsidR="001F7F5D" w:rsidRPr="00B97FD8" w:rsidRDefault="001F7F5D" w:rsidP="000640FA">
      <w:pPr>
        <w:rPr>
          <w:rFonts w:ascii="Cambria" w:hAnsi="Cambria"/>
          <w:i/>
          <w:iCs/>
          <w:sz w:val="15"/>
          <w:szCs w:val="15"/>
        </w:rPr>
      </w:pPr>
    </w:p>
    <w:p w14:paraId="6645F8C0" w14:textId="12BD843D" w:rsidR="000640FA" w:rsidRPr="00B97FD8" w:rsidRDefault="001F7F5D">
      <w:pPr>
        <w:rPr>
          <w:rFonts w:ascii="Cambria" w:hAnsi="Cambria"/>
          <w:i/>
          <w:iCs/>
          <w:sz w:val="15"/>
          <w:szCs w:val="15"/>
        </w:rPr>
      </w:pPr>
      <w:r w:rsidRPr="00B97FD8">
        <w:rPr>
          <w:rFonts w:ascii="Cambria" w:hAnsi="Cambria"/>
          <w:i/>
          <w:iCs/>
          <w:sz w:val="15"/>
          <w:szCs w:val="15"/>
        </w:rPr>
        <w:t>Bild 8.jpg: Aller Automatisierung zum Trotz gehört zur Beschlagherstellung immer noch einiges an Handarbeit.</w:t>
      </w:r>
    </w:p>
    <w:sectPr w:rsidR="000640FA" w:rsidRPr="00B97FD8" w:rsidSect="001B151D">
      <w:headerReference w:type="default" r:id="rId8"/>
      <w:footerReference w:type="default" r:id="rId9"/>
      <w:pgSz w:w="11900" w:h="16840"/>
      <w:pgMar w:top="1417" w:right="1552" w:bottom="1134" w:left="1417"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FCE8E" w14:textId="77777777" w:rsidR="00D6652B" w:rsidRDefault="00D6652B" w:rsidP="001D242C">
      <w:r>
        <w:separator/>
      </w:r>
    </w:p>
  </w:endnote>
  <w:endnote w:type="continuationSeparator" w:id="0">
    <w:p w14:paraId="5E42B9DD" w14:textId="77777777" w:rsidR="00D6652B" w:rsidRDefault="00D6652B" w:rsidP="001D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1942 report">
    <w:altName w:val="﷽﷽﷽﷽﷽﷽﷽﷽ORT"/>
    <w:panose1 w:val="00000000000000000000"/>
    <w:charset w:val="00"/>
    <w:family w:val="auto"/>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BEBD8" w14:textId="77777777" w:rsidR="001D242C" w:rsidRDefault="001D242C" w:rsidP="001D242C">
    <w:pPr>
      <w:rPr>
        <w:rFonts w:ascii="Calibri" w:hAnsi="Calibri" w:cs="Times New Roman"/>
        <w:b/>
        <w:bCs/>
        <w:color w:val="000000"/>
        <w:lang w:eastAsia="de-DE"/>
      </w:rPr>
    </w:pPr>
  </w:p>
  <w:p w14:paraId="54238998" w14:textId="77777777" w:rsidR="001D242C" w:rsidRDefault="001D242C" w:rsidP="001D242C">
    <w:pPr>
      <w:rPr>
        <w:rFonts w:ascii="Calibri" w:hAnsi="Calibri" w:cs="Times New Roman"/>
        <w:b/>
        <w:bCs/>
        <w:color w:val="000000"/>
        <w:lang w:eastAsia="de-DE"/>
      </w:rPr>
    </w:pPr>
  </w:p>
  <w:p w14:paraId="274ED0FD" w14:textId="12EA55F2" w:rsidR="001D242C" w:rsidRPr="009D31FF" w:rsidRDefault="001A524A" w:rsidP="001D242C">
    <w:pPr>
      <w:rPr>
        <w:rFonts w:ascii="Calibri" w:hAnsi="Calibri" w:cs="Times New Roman"/>
        <w:b/>
        <w:bCs/>
        <w:color w:val="4472C4" w:themeColor="accent1"/>
        <w:lang w:eastAsia="de-DE"/>
      </w:rPr>
    </w:pPr>
    <w:r>
      <w:rPr>
        <w:rFonts w:ascii="Calibri" w:hAnsi="Calibri" w:cs="Times New Roman"/>
        <w:b/>
        <w:bCs/>
        <w:color w:val="4472C4" w:themeColor="accent1"/>
        <w:lang w:eastAsia="de-DE"/>
      </w:rPr>
      <w:t xml:space="preserve">BSW </w:t>
    </w:r>
    <w:r w:rsidR="009D31FF" w:rsidRPr="009D31FF">
      <w:rPr>
        <w:rFonts w:ascii="Calibri" w:hAnsi="Calibri" w:cs="Times New Roman"/>
        <w:b/>
        <w:bCs/>
        <w:color w:val="4472C4" w:themeColor="accent1"/>
        <w:lang w:eastAsia="de-DE"/>
      </w:rPr>
      <w:t>Breuer &amp; Schmitz</w:t>
    </w:r>
    <w:r w:rsidR="001D242C" w:rsidRPr="009D31FF">
      <w:rPr>
        <w:rFonts w:ascii="Calibri" w:hAnsi="Calibri" w:cs="Times New Roman"/>
        <w:b/>
        <w:bCs/>
        <w:color w:val="4472C4" w:themeColor="accent1"/>
        <w:lang w:eastAsia="de-DE"/>
      </w:rPr>
      <w:t xml:space="preserve"> GmbH &amp; Co. KG</w:t>
    </w:r>
    <w:r w:rsidR="00446B70" w:rsidRPr="009D31FF">
      <w:rPr>
        <w:rFonts w:ascii="Calibri" w:hAnsi="Calibri" w:cs="Times New Roman"/>
        <w:b/>
        <w:bCs/>
        <w:color w:val="4472C4" w:themeColor="accent1"/>
        <w:lang w:eastAsia="de-DE"/>
      </w:rPr>
      <w:tab/>
    </w:r>
    <w:r w:rsidR="00446B70" w:rsidRPr="009D31FF">
      <w:rPr>
        <w:rFonts w:ascii="Calibri" w:hAnsi="Calibri" w:cs="Times New Roman"/>
        <w:b/>
        <w:bCs/>
        <w:color w:val="4472C4" w:themeColor="accent1"/>
        <w:lang w:eastAsia="de-DE"/>
      </w:rPr>
      <w:tab/>
    </w:r>
    <w:r w:rsidR="00446B70" w:rsidRPr="009D31FF">
      <w:rPr>
        <w:rFonts w:ascii="Calibri" w:hAnsi="Calibri" w:cs="Times New Roman"/>
        <w:b/>
        <w:bCs/>
        <w:color w:val="4472C4" w:themeColor="accent1"/>
        <w:lang w:eastAsia="de-DE"/>
      </w:rPr>
      <w:tab/>
    </w:r>
    <w:proofErr w:type="spellStart"/>
    <w:r w:rsidR="00965ACA" w:rsidRPr="009D31FF">
      <w:rPr>
        <w:rFonts w:ascii="1942 report" w:hAnsi="1942 report"/>
        <w:b/>
        <w:color w:val="4472C4" w:themeColor="accent1"/>
        <w:sz w:val="32"/>
        <w:szCs w:val="32"/>
      </w:rPr>
      <w:t>rbk</w:t>
    </w:r>
    <w:proofErr w:type="spellEnd"/>
    <w:r w:rsidR="00965ACA" w:rsidRPr="009D31FF">
      <w:rPr>
        <w:rFonts w:ascii="Calibri" w:hAnsi="Calibri" w:cs="Times New Roman"/>
        <w:b/>
        <w:bCs/>
        <w:color w:val="4472C4" w:themeColor="accent1"/>
        <w:lang w:eastAsia="de-DE"/>
      </w:rPr>
      <w:t xml:space="preserve"> – Redaktionsbüro Kluge</w:t>
    </w:r>
  </w:p>
  <w:p w14:paraId="6F7A3285" w14:textId="0ED8B076" w:rsidR="00965ACA" w:rsidRPr="009D31FF" w:rsidRDefault="009D31FF" w:rsidP="001D242C">
    <w:pPr>
      <w:rPr>
        <w:rFonts w:ascii="Calibri" w:hAnsi="Calibri" w:cs="Times New Roman"/>
        <w:color w:val="4472C4" w:themeColor="accent1"/>
        <w:sz w:val="22"/>
        <w:szCs w:val="22"/>
        <w:lang w:eastAsia="de-DE"/>
      </w:rPr>
    </w:pPr>
    <w:r w:rsidRPr="009D31FF">
      <w:rPr>
        <w:rFonts w:ascii="Calibri" w:hAnsi="Calibri" w:cs="Times New Roman"/>
        <w:color w:val="4472C4" w:themeColor="accent1"/>
        <w:sz w:val="22"/>
        <w:szCs w:val="22"/>
        <w:lang w:eastAsia="de-DE"/>
      </w:rPr>
      <w:t>Locher Straße</w:t>
    </w:r>
    <w:r w:rsidR="001D242C" w:rsidRPr="009D31FF">
      <w:rPr>
        <w:rFonts w:ascii="Calibri" w:hAnsi="Calibri" w:cs="Times New Roman"/>
        <w:color w:val="4472C4" w:themeColor="accent1"/>
        <w:sz w:val="22"/>
        <w:szCs w:val="22"/>
        <w:lang w:eastAsia="de-DE"/>
      </w:rPr>
      <w:t xml:space="preserve"> 2</w:t>
    </w:r>
    <w:r w:rsidRPr="009D31FF">
      <w:rPr>
        <w:rFonts w:ascii="Calibri" w:hAnsi="Calibri" w:cs="Times New Roman"/>
        <w:color w:val="4472C4" w:themeColor="accent1"/>
        <w:sz w:val="22"/>
        <w:szCs w:val="22"/>
        <w:lang w:eastAsia="de-DE"/>
      </w:rPr>
      <w:t>5</w:t>
    </w:r>
    <w:r w:rsidR="001D242C" w:rsidRPr="009D31FF">
      <w:rPr>
        <w:rFonts w:ascii="Calibri" w:hAnsi="Calibri" w:cs="Times New Roman"/>
        <w:color w:val="4472C4" w:themeColor="accent1"/>
        <w:sz w:val="22"/>
        <w:szCs w:val="22"/>
        <w:lang w:eastAsia="de-DE"/>
      </w:rPr>
      <w:tab/>
    </w:r>
    <w:r w:rsidR="001D242C" w:rsidRPr="009D31FF">
      <w:rPr>
        <w:rFonts w:ascii="Calibri" w:hAnsi="Calibri" w:cs="Times New Roman"/>
        <w:color w:val="4472C4" w:themeColor="accent1"/>
        <w:sz w:val="22"/>
        <w:szCs w:val="22"/>
        <w:lang w:eastAsia="de-DE"/>
      </w:rPr>
      <w:tab/>
    </w:r>
    <w:r w:rsidR="001D242C" w:rsidRPr="009D31FF">
      <w:rPr>
        <w:rFonts w:ascii="Calibri" w:hAnsi="Calibri" w:cs="Times New Roman"/>
        <w:color w:val="4472C4" w:themeColor="accent1"/>
        <w:sz w:val="22"/>
        <w:szCs w:val="22"/>
        <w:lang w:eastAsia="de-DE"/>
      </w:rPr>
      <w:tab/>
    </w:r>
    <w:r w:rsidR="001D242C"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001D242C"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 xml:space="preserve">Amselweg 25 </w:t>
    </w:r>
  </w:p>
  <w:p w14:paraId="4106898B" w14:textId="73DD60D5" w:rsidR="001D242C" w:rsidRPr="009D31FF" w:rsidRDefault="001D242C" w:rsidP="001D242C">
    <w:pPr>
      <w:rPr>
        <w:rFonts w:ascii="Calibri" w:hAnsi="Calibri" w:cs="Times New Roman"/>
        <w:color w:val="4472C4" w:themeColor="accent1"/>
        <w:sz w:val="22"/>
        <w:szCs w:val="22"/>
        <w:lang w:eastAsia="de-DE"/>
      </w:rPr>
    </w:pPr>
    <w:r w:rsidRPr="009D31FF">
      <w:rPr>
        <w:rFonts w:ascii="Calibri" w:hAnsi="Calibri" w:cs="Times New Roman"/>
        <w:color w:val="4472C4" w:themeColor="accent1"/>
        <w:sz w:val="22"/>
        <w:szCs w:val="22"/>
        <w:lang w:eastAsia="de-DE"/>
      </w:rPr>
      <w:t>4</w:t>
    </w:r>
    <w:r w:rsidR="009D31FF" w:rsidRPr="009D31FF">
      <w:rPr>
        <w:rFonts w:ascii="Calibri" w:hAnsi="Calibri" w:cs="Times New Roman"/>
        <w:color w:val="4472C4" w:themeColor="accent1"/>
        <w:sz w:val="22"/>
        <w:szCs w:val="22"/>
        <w:lang w:eastAsia="de-DE"/>
      </w:rPr>
      <w:t>2719</w:t>
    </w:r>
    <w:r w:rsidRPr="009D31FF">
      <w:rPr>
        <w:rFonts w:ascii="Calibri" w:hAnsi="Calibri" w:cs="Times New Roman"/>
        <w:color w:val="4472C4" w:themeColor="accent1"/>
        <w:sz w:val="22"/>
        <w:szCs w:val="22"/>
        <w:lang w:eastAsia="de-DE"/>
      </w:rPr>
      <w:t xml:space="preserve"> </w:t>
    </w:r>
    <w:r w:rsidR="009D31FF" w:rsidRPr="009D31FF">
      <w:rPr>
        <w:rFonts w:ascii="Calibri" w:hAnsi="Calibri" w:cs="Times New Roman"/>
        <w:color w:val="4472C4" w:themeColor="accent1"/>
        <w:sz w:val="22"/>
        <w:szCs w:val="22"/>
        <w:lang w:eastAsia="de-DE"/>
      </w:rPr>
      <w:t>Solingen</w:t>
    </w:r>
    <w:r w:rsidR="009D31FF" w:rsidRPr="009D31FF">
      <w:rPr>
        <w:rFonts w:ascii="Calibri" w:hAnsi="Calibri" w:cs="Times New Roman"/>
        <w:color w:val="4472C4" w:themeColor="accent1"/>
        <w:sz w:val="22"/>
        <w:szCs w:val="22"/>
        <w:lang w:eastAsia="de-DE"/>
      </w:rPr>
      <w:tab/>
    </w:r>
    <w:r w:rsidR="009D31FF"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t>46509 Xanten</w:t>
    </w:r>
  </w:p>
  <w:p w14:paraId="32D77C07" w14:textId="2A6CCD7D" w:rsidR="001D242C" w:rsidRPr="009D31FF" w:rsidRDefault="001D242C" w:rsidP="001D242C">
    <w:pPr>
      <w:jc w:val="both"/>
      <w:rPr>
        <w:rFonts w:ascii="Calibri" w:hAnsi="Calibri" w:cs="Times New Roman"/>
        <w:color w:val="4472C4" w:themeColor="accent1"/>
        <w:sz w:val="22"/>
        <w:szCs w:val="22"/>
        <w:lang w:eastAsia="de-DE"/>
      </w:rPr>
    </w:pP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Tel.: +49 (0) 28 01 80 464 38</w:t>
    </w:r>
  </w:p>
  <w:p w14:paraId="0FBDECEA" w14:textId="69DA427A" w:rsidR="001D242C" w:rsidRPr="009D31FF" w:rsidRDefault="009D31FF" w:rsidP="001D242C">
    <w:pPr>
      <w:pStyle w:val="Fuzeile"/>
      <w:rPr>
        <w:rFonts w:ascii="Calibri" w:hAnsi="Calibri" w:cs="Times New Roman"/>
        <w:color w:val="000000"/>
        <w:sz w:val="22"/>
        <w:szCs w:val="22"/>
        <w:lang w:eastAsia="de-DE"/>
      </w:rPr>
    </w:pPr>
    <w:r w:rsidRPr="009D31FF">
      <w:rPr>
        <w:rFonts w:ascii="Calibri" w:hAnsi="Calibri" w:cs="Times New Roman"/>
        <w:color w:val="4472C4" w:themeColor="accent1"/>
        <w:sz w:val="22"/>
        <w:szCs w:val="22"/>
        <w:lang w:eastAsia="de-DE"/>
      </w:rPr>
      <w:t>www.breuerundschmitz.de</w:t>
    </w:r>
    <w:r w:rsidR="00965ACA" w:rsidRPr="009D31FF">
      <w:rPr>
        <w:rFonts w:ascii="Calibri" w:hAnsi="Calibri" w:cs="Times New Roman"/>
        <w:color w:val="4472C4" w:themeColor="accent1"/>
        <w:sz w:val="22"/>
        <w:szCs w:val="22"/>
        <w:lang w:eastAsia="de-DE"/>
      </w:rPr>
      <w:t xml:space="preserve">                                          </w:t>
    </w:r>
    <w:r w:rsidRPr="009D31FF">
      <w:rPr>
        <w:rFonts w:ascii="Calibri" w:hAnsi="Calibri" w:cs="Times New Roman"/>
        <w:color w:val="4472C4" w:themeColor="accent1"/>
        <w:sz w:val="22"/>
        <w:szCs w:val="22"/>
        <w:lang w:eastAsia="de-DE"/>
      </w:rPr>
      <w:tab/>
      <w:t xml:space="preserve">         </w:t>
    </w:r>
    <w:r w:rsidR="00965ACA" w:rsidRPr="009D31FF">
      <w:rPr>
        <w:rFonts w:ascii="Calibri" w:hAnsi="Calibri" w:cs="Times New Roman"/>
        <w:color w:val="4472C4" w:themeColor="accent1"/>
        <w:sz w:val="22"/>
        <w:szCs w:val="22"/>
        <w:lang w:eastAsia="de-DE"/>
      </w:rPr>
      <w:t xml:space="preserve">           </w:t>
    </w:r>
    <w:r w:rsidRPr="009D31FF">
      <w:rPr>
        <w:rFonts w:ascii="Calibri" w:hAnsi="Calibri" w:cs="Times New Roman"/>
        <w:color w:val="4472C4" w:themeColor="accent1"/>
        <w:sz w:val="22"/>
        <w:szCs w:val="22"/>
        <w:lang w:eastAsia="de-DE"/>
      </w:rPr>
      <w:t xml:space="preserve"> </w:t>
    </w:r>
    <w:r w:rsidR="00965ACA" w:rsidRPr="009D31FF">
      <w:rPr>
        <w:rFonts w:ascii="Calibri" w:hAnsi="Calibri" w:cs="Times New Roman"/>
        <w:color w:val="4472C4" w:themeColor="accent1"/>
        <w:sz w:val="22"/>
        <w:szCs w:val="22"/>
        <w:lang w:eastAsia="de-DE"/>
      </w:rPr>
      <w:t xml:space="preserve">  presse@rbk-pr.de    </w:t>
    </w:r>
    <w:r w:rsidR="001D242C" w:rsidRPr="009D31FF">
      <w:rPr>
        <w:rFonts w:ascii="Calibri" w:hAnsi="Calibri" w:cs="Times New Roman"/>
        <w:color w:val="4472C4" w:themeColor="accent1"/>
        <w:sz w:val="22"/>
        <w:szCs w:val="22"/>
        <w:lang w:eastAsia="de-DE"/>
      </w:rPr>
      <w:t xml:space="preserve">            </w:t>
    </w:r>
  </w:p>
  <w:p w14:paraId="6A128DF5" w14:textId="721A6534" w:rsidR="001D242C" w:rsidRDefault="001D24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07628F" w14:textId="77777777" w:rsidR="00D6652B" w:rsidRDefault="00D6652B" w:rsidP="001D242C">
      <w:r>
        <w:separator/>
      </w:r>
    </w:p>
  </w:footnote>
  <w:footnote w:type="continuationSeparator" w:id="0">
    <w:p w14:paraId="646804D9" w14:textId="77777777" w:rsidR="00D6652B" w:rsidRDefault="00D6652B" w:rsidP="001D2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5F2D0" w14:textId="5B8A1959" w:rsidR="001D242C" w:rsidRDefault="001D242C" w:rsidP="001B151D">
    <w:pPr>
      <w:pStyle w:val="Kopfzeile"/>
      <w:tabs>
        <w:tab w:val="clear" w:pos="9072"/>
      </w:tabs>
      <w:ind w:right="-992"/>
    </w:pPr>
    <w:r>
      <w:tab/>
    </w:r>
    <w:r w:rsidR="001B151D">
      <w:tab/>
    </w:r>
    <w:r w:rsidR="001B151D">
      <w:tab/>
    </w:r>
    <w:r>
      <w:tab/>
      <w:t xml:space="preserve">        </w:t>
    </w:r>
    <w:r w:rsidR="00230A80">
      <w:rPr>
        <w:noProof/>
        <w:lang w:eastAsia="de-DE"/>
      </w:rPr>
      <w:drawing>
        <wp:inline distT="0" distB="0" distL="0" distR="0" wp14:anchorId="5BFB4745" wp14:editId="340FFE23">
          <wp:extent cx="1517515" cy="34458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SW Logo 2008.JPG"/>
                  <pic:cNvPicPr/>
                </pic:nvPicPr>
                <pic:blipFill>
                  <a:blip r:embed="rId1">
                    <a:extLst>
                      <a:ext uri="{28A0092B-C50C-407E-A947-70E740481C1C}">
                        <a14:useLocalDpi xmlns:a14="http://schemas.microsoft.com/office/drawing/2010/main" val="0"/>
                      </a:ext>
                    </a:extLst>
                  </a:blip>
                  <a:stretch>
                    <a:fillRect/>
                  </a:stretch>
                </pic:blipFill>
                <pic:spPr>
                  <a:xfrm>
                    <a:off x="0" y="0"/>
                    <a:ext cx="1574724" cy="357580"/>
                  </a:xfrm>
                  <a:prstGeom prst="rect">
                    <a:avLst/>
                  </a:prstGeom>
                </pic:spPr>
              </pic:pic>
            </a:graphicData>
          </a:graphic>
        </wp:inline>
      </w:drawing>
    </w:r>
  </w:p>
  <w:p w14:paraId="72627B09" w14:textId="77777777" w:rsidR="001D242C" w:rsidRDefault="001D242C">
    <w:pPr>
      <w:pStyle w:val="Kopfzeile"/>
    </w:pPr>
  </w:p>
  <w:p w14:paraId="67920D0B" w14:textId="77777777" w:rsidR="001D242C" w:rsidRDefault="001D24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B3612E"/>
    <w:multiLevelType w:val="hybridMultilevel"/>
    <w:tmpl w:val="A6C67B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D2D"/>
    <w:rsid w:val="00011E9F"/>
    <w:rsid w:val="00034BCB"/>
    <w:rsid w:val="00050D2D"/>
    <w:rsid w:val="000545F2"/>
    <w:rsid w:val="00055D93"/>
    <w:rsid w:val="000640FA"/>
    <w:rsid w:val="00092C7E"/>
    <w:rsid w:val="000954C4"/>
    <w:rsid w:val="000A1CF7"/>
    <w:rsid w:val="000A5F9A"/>
    <w:rsid w:val="000B3155"/>
    <w:rsid w:val="000B7AD1"/>
    <w:rsid w:val="000C73BF"/>
    <w:rsid w:val="000D1658"/>
    <w:rsid w:val="000D7315"/>
    <w:rsid w:val="000D75D2"/>
    <w:rsid w:val="000F2CEB"/>
    <w:rsid w:val="000F4E87"/>
    <w:rsid w:val="001026C0"/>
    <w:rsid w:val="0011259F"/>
    <w:rsid w:val="0013244F"/>
    <w:rsid w:val="00137FED"/>
    <w:rsid w:val="00174147"/>
    <w:rsid w:val="00176977"/>
    <w:rsid w:val="00177D32"/>
    <w:rsid w:val="00183532"/>
    <w:rsid w:val="00186230"/>
    <w:rsid w:val="001A524A"/>
    <w:rsid w:val="001B151D"/>
    <w:rsid w:val="001C0451"/>
    <w:rsid w:val="001C18E2"/>
    <w:rsid w:val="001C3DA1"/>
    <w:rsid w:val="001D242C"/>
    <w:rsid w:val="001D32BD"/>
    <w:rsid w:val="001D4EFB"/>
    <w:rsid w:val="001F277F"/>
    <w:rsid w:val="001F285D"/>
    <w:rsid w:val="001F7F5D"/>
    <w:rsid w:val="002144C8"/>
    <w:rsid w:val="002238D6"/>
    <w:rsid w:val="00225D3B"/>
    <w:rsid w:val="00230A80"/>
    <w:rsid w:val="002343D7"/>
    <w:rsid w:val="0024791A"/>
    <w:rsid w:val="002573F2"/>
    <w:rsid w:val="00257AB4"/>
    <w:rsid w:val="0028387A"/>
    <w:rsid w:val="00290D6A"/>
    <w:rsid w:val="002931FA"/>
    <w:rsid w:val="002A5B9F"/>
    <w:rsid w:val="002A69D8"/>
    <w:rsid w:val="002A6A36"/>
    <w:rsid w:val="002C4287"/>
    <w:rsid w:val="002C482E"/>
    <w:rsid w:val="002C4A76"/>
    <w:rsid w:val="002C6CD4"/>
    <w:rsid w:val="002D0EAC"/>
    <w:rsid w:val="002D280F"/>
    <w:rsid w:val="002E6DDE"/>
    <w:rsid w:val="002F2C23"/>
    <w:rsid w:val="00367F19"/>
    <w:rsid w:val="00370035"/>
    <w:rsid w:val="00375C40"/>
    <w:rsid w:val="0037731F"/>
    <w:rsid w:val="00380730"/>
    <w:rsid w:val="003900F1"/>
    <w:rsid w:val="003A7128"/>
    <w:rsid w:val="003B69BB"/>
    <w:rsid w:val="003D3956"/>
    <w:rsid w:val="003F703C"/>
    <w:rsid w:val="00400AE9"/>
    <w:rsid w:val="00407436"/>
    <w:rsid w:val="004156AE"/>
    <w:rsid w:val="004222FD"/>
    <w:rsid w:val="0043014C"/>
    <w:rsid w:val="004375B3"/>
    <w:rsid w:val="00446B70"/>
    <w:rsid w:val="00453D3F"/>
    <w:rsid w:val="004627CB"/>
    <w:rsid w:val="00463809"/>
    <w:rsid w:val="00466276"/>
    <w:rsid w:val="00485F7F"/>
    <w:rsid w:val="004A7575"/>
    <w:rsid w:val="004B121C"/>
    <w:rsid w:val="004B15DF"/>
    <w:rsid w:val="004B2476"/>
    <w:rsid w:val="004B7345"/>
    <w:rsid w:val="004C2FEF"/>
    <w:rsid w:val="004C7077"/>
    <w:rsid w:val="004D0E21"/>
    <w:rsid w:val="00503FEA"/>
    <w:rsid w:val="00512075"/>
    <w:rsid w:val="005127C0"/>
    <w:rsid w:val="00517550"/>
    <w:rsid w:val="00520CDA"/>
    <w:rsid w:val="0053507C"/>
    <w:rsid w:val="00553B67"/>
    <w:rsid w:val="00577F29"/>
    <w:rsid w:val="00584224"/>
    <w:rsid w:val="005C31A3"/>
    <w:rsid w:val="005D4AF1"/>
    <w:rsid w:val="005D7E2B"/>
    <w:rsid w:val="005E194F"/>
    <w:rsid w:val="0061422D"/>
    <w:rsid w:val="00624092"/>
    <w:rsid w:val="00642631"/>
    <w:rsid w:val="00645403"/>
    <w:rsid w:val="006510E2"/>
    <w:rsid w:val="006601C6"/>
    <w:rsid w:val="006617DD"/>
    <w:rsid w:val="00677BFF"/>
    <w:rsid w:val="00680437"/>
    <w:rsid w:val="00681430"/>
    <w:rsid w:val="00684C2B"/>
    <w:rsid w:val="00687ED0"/>
    <w:rsid w:val="006A5F02"/>
    <w:rsid w:val="006C159D"/>
    <w:rsid w:val="006D6FD5"/>
    <w:rsid w:val="00711852"/>
    <w:rsid w:val="00716091"/>
    <w:rsid w:val="0075168A"/>
    <w:rsid w:val="007647DD"/>
    <w:rsid w:val="00797101"/>
    <w:rsid w:val="007A34E7"/>
    <w:rsid w:val="007B2EA4"/>
    <w:rsid w:val="007D5A55"/>
    <w:rsid w:val="007D7556"/>
    <w:rsid w:val="007F433D"/>
    <w:rsid w:val="00800109"/>
    <w:rsid w:val="00800DA2"/>
    <w:rsid w:val="008141F8"/>
    <w:rsid w:val="00822275"/>
    <w:rsid w:val="008B6243"/>
    <w:rsid w:val="008C3070"/>
    <w:rsid w:val="008F46B4"/>
    <w:rsid w:val="0090277E"/>
    <w:rsid w:val="009124AF"/>
    <w:rsid w:val="00937BE2"/>
    <w:rsid w:val="00956CB0"/>
    <w:rsid w:val="009573DA"/>
    <w:rsid w:val="009573FB"/>
    <w:rsid w:val="009614BC"/>
    <w:rsid w:val="00965ACA"/>
    <w:rsid w:val="00971DD0"/>
    <w:rsid w:val="00972277"/>
    <w:rsid w:val="009905A9"/>
    <w:rsid w:val="00991D14"/>
    <w:rsid w:val="009A0615"/>
    <w:rsid w:val="009D31FF"/>
    <w:rsid w:val="009F4010"/>
    <w:rsid w:val="009F4E56"/>
    <w:rsid w:val="00A0679D"/>
    <w:rsid w:val="00A074E6"/>
    <w:rsid w:val="00A15AB2"/>
    <w:rsid w:val="00A360FD"/>
    <w:rsid w:val="00A6546C"/>
    <w:rsid w:val="00A6774E"/>
    <w:rsid w:val="00A73E6D"/>
    <w:rsid w:val="00A7684B"/>
    <w:rsid w:val="00AA28BF"/>
    <w:rsid w:val="00AA37CB"/>
    <w:rsid w:val="00AA5F68"/>
    <w:rsid w:val="00AC3BA5"/>
    <w:rsid w:val="00AC4404"/>
    <w:rsid w:val="00AD3B96"/>
    <w:rsid w:val="00AD6101"/>
    <w:rsid w:val="00AD771A"/>
    <w:rsid w:val="00AE7C1F"/>
    <w:rsid w:val="00AF56E8"/>
    <w:rsid w:val="00B50194"/>
    <w:rsid w:val="00B63BA1"/>
    <w:rsid w:val="00B737F7"/>
    <w:rsid w:val="00B8125A"/>
    <w:rsid w:val="00B9465F"/>
    <w:rsid w:val="00B97FD8"/>
    <w:rsid w:val="00BA51C6"/>
    <w:rsid w:val="00BC2FAA"/>
    <w:rsid w:val="00BC6D05"/>
    <w:rsid w:val="00BD62CB"/>
    <w:rsid w:val="00BD7DDE"/>
    <w:rsid w:val="00C0224A"/>
    <w:rsid w:val="00C0584D"/>
    <w:rsid w:val="00C07A83"/>
    <w:rsid w:val="00C10869"/>
    <w:rsid w:val="00C129FB"/>
    <w:rsid w:val="00C1742B"/>
    <w:rsid w:val="00C35BC7"/>
    <w:rsid w:val="00C45D04"/>
    <w:rsid w:val="00C45D79"/>
    <w:rsid w:val="00C6050C"/>
    <w:rsid w:val="00C62D91"/>
    <w:rsid w:val="00C70A99"/>
    <w:rsid w:val="00C72C20"/>
    <w:rsid w:val="00C7697C"/>
    <w:rsid w:val="00CC7177"/>
    <w:rsid w:val="00CD3B49"/>
    <w:rsid w:val="00CD70ED"/>
    <w:rsid w:val="00D01213"/>
    <w:rsid w:val="00D16532"/>
    <w:rsid w:val="00D55924"/>
    <w:rsid w:val="00D559DF"/>
    <w:rsid w:val="00D6652B"/>
    <w:rsid w:val="00D7124A"/>
    <w:rsid w:val="00D72347"/>
    <w:rsid w:val="00D76B26"/>
    <w:rsid w:val="00D826D2"/>
    <w:rsid w:val="00D827B2"/>
    <w:rsid w:val="00D86FCC"/>
    <w:rsid w:val="00D91488"/>
    <w:rsid w:val="00D94C99"/>
    <w:rsid w:val="00DB3979"/>
    <w:rsid w:val="00DC12D0"/>
    <w:rsid w:val="00DF443A"/>
    <w:rsid w:val="00DF4F1A"/>
    <w:rsid w:val="00E03131"/>
    <w:rsid w:val="00E074FF"/>
    <w:rsid w:val="00E35F0B"/>
    <w:rsid w:val="00E42F33"/>
    <w:rsid w:val="00E4696E"/>
    <w:rsid w:val="00E61930"/>
    <w:rsid w:val="00E63DC7"/>
    <w:rsid w:val="00E877AE"/>
    <w:rsid w:val="00E9146C"/>
    <w:rsid w:val="00E921A8"/>
    <w:rsid w:val="00EA244E"/>
    <w:rsid w:val="00EA2E73"/>
    <w:rsid w:val="00EA71C4"/>
    <w:rsid w:val="00EA7C0A"/>
    <w:rsid w:val="00EC6F41"/>
    <w:rsid w:val="00ED3361"/>
    <w:rsid w:val="00EE0065"/>
    <w:rsid w:val="00EE0574"/>
    <w:rsid w:val="00EE20CA"/>
    <w:rsid w:val="00F14289"/>
    <w:rsid w:val="00F26A37"/>
    <w:rsid w:val="00F31D34"/>
    <w:rsid w:val="00F32217"/>
    <w:rsid w:val="00F33052"/>
    <w:rsid w:val="00F46B72"/>
    <w:rsid w:val="00F47DE1"/>
    <w:rsid w:val="00F8422A"/>
    <w:rsid w:val="00F97824"/>
    <w:rsid w:val="00FA2F0A"/>
    <w:rsid w:val="00FC0D18"/>
    <w:rsid w:val="00FC344E"/>
    <w:rsid w:val="00FC6E47"/>
    <w:rsid w:val="00FC790F"/>
    <w:rsid w:val="00FD2274"/>
    <w:rsid w:val="00FD43BD"/>
    <w:rsid w:val="00FE2A1D"/>
    <w:rsid w:val="00FE5D22"/>
    <w:rsid w:val="00FF46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1FDF"/>
  <w14:defaultImageDpi w14:val="32767"/>
  <w15:docId w15:val="{DE541535-8DAD-9844-B25B-7A6A87B1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A5B9F"/>
  </w:style>
  <w:style w:type="paragraph" w:styleId="berschrift1">
    <w:name w:val="heading 1"/>
    <w:basedOn w:val="Standard"/>
    <w:link w:val="berschrift1Zchn"/>
    <w:uiPriority w:val="9"/>
    <w:qFormat/>
    <w:rsid w:val="00D7234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D242C"/>
    <w:pPr>
      <w:tabs>
        <w:tab w:val="center" w:pos="4536"/>
        <w:tab w:val="right" w:pos="9072"/>
      </w:tabs>
    </w:pPr>
  </w:style>
  <w:style w:type="character" w:customStyle="1" w:styleId="KopfzeileZchn">
    <w:name w:val="Kopfzeile Zchn"/>
    <w:basedOn w:val="Absatz-Standardschriftart"/>
    <w:link w:val="Kopfzeile"/>
    <w:uiPriority w:val="99"/>
    <w:rsid w:val="001D242C"/>
  </w:style>
  <w:style w:type="paragraph" w:styleId="Fuzeile">
    <w:name w:val="footer"/>
    <w:basedOn w:val="Standard"/>
    <w:link w:val="FuzeileZchn"/>
    <w:uiPriority w:val="99"/>
    <w:unhideWhenUsed/>
    <w:rsid w:val="001D242C"/>
    <w:pPr>
      <w:tabs>
        <w:tab w:val="center" w:pos="4536"/>
        <w:tab w:val="right" w:pos="9072"/>
      </w:tabs>
    </w:pPr>
  </w:style>
  <w:style w:type="character" w:customStyle="1" w:styleId="FuzeileZchn">
    <w:name w:val="Fußzeile Zchn"/>
    <w:basedOn w:val="Absatz-Standardschriftart"/>
    <w:link w:val="Fuzeile"/>
    <w:uiPriority w:val="99"/>
    <w:rsid w:val="001D242C"/>
  </w:style>
  <w:style w:type="character" w:styleId="Hyperlink">
    <w:name w:val="Hyperlink"/>
    <w:basedOn w:val="Absatz-Standardschriftart"/>
    <w:uiPriority w:val="99"/>
    <w:unhideWhenUsed/>
    <w:rsid w:val="001D242C"/>
    <w:rPr>
      <w:color w:val="0563C1" w:themeColor="hyperlink"/>
      <w:u w:val="single"/>
    </w:rPr>
  </w:style>
  <w:style w:type="paragraph" w:styleId="Dokumentstruktur">
    <w:name w:val="Document Map"/>
    <w:basedOn w:val="Standard"/>
    <w:link w:val="DokumentstrukturZchn"/>
    <w:uiPriority w:val="99"/>
    <w:semiHidden/>
    <w:unhideWhenUsed/>
    <w:rsid w:val="00446B70"/>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446B70"/>
    <w:rPr>
      <w:rFonts w:ascii="Times New Roman" w:hAnsi="Times New Roman" w:cs="Times New Roman"/>
    </w:rPr>
  </w:style>
  <w:style w:type="paragraph" w:styleId="Sprechblasentext">
    <w:name w:val="Balloon Text"/>
    <w:basedOn w:val="Standard"/>
    <w:link w:val="SprechblasentextZchn"/>
    <w:uiPriority w:val="99"/>
    <w:semiHidden/>
    <w:unhideWhenUsed/>
    <w:rsid w:val="00AC3B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3BA5"/>
    <w:rPr>
      <w:rFonts w:ascii="Tahoma" w:hAnsi="Tahoma" w:cs="Tahoma"/>
      <w:sz w:val="16"/>
      <w:szCs w:val="16"/>
    </w:rPr>
  </w:style>
  <w:style w:type="paragraph" w:styleId="Listenabsatz">
    <w:name w:val="List Paragraph"/>
    <w:basedOn w:val="Standard"/>
    <w:uiPriority w:val="34"/>
    <w:qFormat/>
    <w:rsid w:val="00C45D04"/>
    <w:pPr>
      <w:ind w:left="720"/>
      <w:contextualSpacing/>
    </w:pPr>
  </w:style>
  <w:style w:type="character" w:customStyle="1" w:styleId="berschrift1Zchn">
    <w:name w:val="Überschrift 1 Zchn"/>
    <w:basedOn w:val="Absatz-Standardschriftart"/>
    <w:link w:val="berschrift1"/>
    <w:uiPriority w:val="9"/>
    <w:rsid w:val="00D72347"/>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960012">
      <w:bodyDiv w:val="1"/>
      <w:marLeft w:val="0"/>
      <w:marRight w:val="0"/>
      <w:marTop w:val="0"/>
      <w:marBottom w:val="0"/>
      <w:divBdr>
        <w:top w:val="none" w:sz="0" w:space="0" w:color="auto"/>
        <w:left w:val="none" w:sz="0" w:space="0" w:color="auto"/>
        <w:bottom w:val="none" w:sz="0" w:space="0" w:color="auto"/>
        <w:right w:val="none" w:sz="0" w:space="0" w:color="auto"/>
      </w:divBdr>
    </w:div>
    <w:div w:id="1172837968">
      <w:bodyDiv w:val="1"/>
      <w:marLeft w:val="0"/>
      <w:marRight w:val="0"/>
      <w:marTop w:val="0"/>
      <w:marBottom w:val="0"/>
      <w:divBdr>
        <w:top w:val="none" w:sz="0" w:space="0" w:color="auto"/>
        <w:left w:val="none" w:sz="0" w:space="0" w:color="auto"/>
        <w:bottom w:val="none" w:sz="0" w:space="0" w:color="auto"/>
        <w:right w:val="none" w:sz="0" w:space="0" w:color="auto"/>
      </w:divBdr>
    </w:div>
    <w:div w:id="1452744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3F767C6-61E9-EA42-872C-F202F98AD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5356</Characters>
  <Application>Microsoft Office Word</Application>
  <DocSecurity>0</DocSecurity>
  <Lines>101</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Office-Anwender</dc:creator>
  <cp:lastModifiedBy>Camillo F. Kluge</cp:lastModifiedBy>
  <cp:revision>5</cp:revision>
  <cp:lastPrinted>2020-07-13T08:04:00Z</cp:lastPrinted>
  <dcterms:created xsi:type="dcterms:W3CDTF">2021-04-12T14:18:00Z</dcterms:created>
  <dcterms:modified xsi:type="dcterms:W3CDTF">2021-04-13T08:33:00Z</dcterms:modified>
</cp:coreProperties>
</file>